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2021 Mark’s Gospel Study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ignnjmwsc9t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bookmarkStart w:colFirst="0" w:colLast="0" w:name="_heading=h.6h5bezwkor6a" w:id="2"/>
      <w:bookmarkEnd w:id="2"/>
      <w:r w:rsidDel="00000000" w:rsidR="00000000" w:rsidRPr="00000000">
        <w:rPr>
          <w:rtl w:val="0"/>
        </w:rPr>
        <w:t xml:space="preserve">“I AM WILLING…BE CLEAN!”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Mark 1:40-45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Key Verse: 1:41</w:t>
      </w:r>
    </w:p>
    <w:p w:rsidR="00000000" w:rsidDel="00000000" w:rsidP="00000000" w:rsidRDefault="00000000" w:rsidRPr="00000000" w14:paraId="00000007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Who came to Jesus and how had his disease affected him physically, socially and spiritually (40a; Lev 13:45-46)? What do his actions and words tell us about his faith in Jesus (40b)? What can you learn here about coming to Jesus?</w:t>
      </w:r>
    </w:p>
    <w:p w:rsidR="00000000" w:rsidDel="00000000" w:rsidP="00000000" w:rsidRDefault="00000000" w:rsidRPr="00000000" w14:paraId="00000009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How did Jesus respond (41)?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What is the significance of Jesus’ reaching out and touching the man? What do Jesus’ words to the man tell us about Jesus? What happened to the man (42)?</w:t>
      </w:r>
    </w:p>
    <w:p w:rsidR="00000000" w:rsidDel="00000000" w:rsidP="00000000" w:rsidRDefault="00000000" w:rsidRPr="00000000" w14:paraId="0000000B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What strong warning did Jesus give the man, and why (43-44a)? What instructions did Jesus give (44b)? Why did Jesus send him to the priest (Lev 14:19-20)?</w:t>
      </w:r>
    </w:p>
    <w:p w:rsidR="00000000" w:rsidDel="00000000" w:rsidP="00000000" w:rsidRDefault="00000000" w:rsidRPr="00000000" w14:paraId="0000000D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4.</w:t>
        <w:tab/>
        <w:t xml:space="preserve">What did the man do instead, and how did it impact Jesus’ ministry (45)? What can we learn here about the importance of obeying Jesus?</w:t>
      </w:r>
    </w:p>
    <w:p w:rsidR="00000000" w:rsidDel="00000000" w:rsidP="00000000" w:rsidRDefault="00000000" w:rsidRPr="00000000" w14:paraId="0000000F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5. </w:t>
        <w:tab/>
        <w:t xml:space="preserve">What have you learned about Jesus and yourself from this passage?</w:t>
      </w:r>
    </w:p>
    <w:sectPr>
      <w:pgSz w:h="15840" w:w="12240" w:orient="portrait"/>
      <w:pgMar w:bottom="1728" w:top="1728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See NIV footnote. Many ancient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manuscripts use the word </w:t>
      </w:r>
      <w:r w:rsidDel="00000000" w:rsidR="00000000" w:rsidRPr="00000000">
        <w:rPr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“f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illed with compassion” rather than </w:t>
      </w:r>
      <w:r w:rsidDel="00000000" w:rsidR="00000000" w:rsidRPr="00000000">
        <w:rPr>
          <w:sz w:val="20"/>
          <w:szCs w:val="20"/>
          <w:rtl w:val="0"/>
        </w:rPr>
        <w:t xml:space="preserve">“indignation.” Both words denote a strong feeling or emotion.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Jesus’ indignation was not anger with the man, but an expression of his compassion</w:t>
      </w:r>
      <w:r w:rsidDel="00000000" w:rsidR="00000000" w:rsidRPr="00000000">
        <w:rPr>
          <w:sz w:val="20"/>
          <w:szCs w:val="20"/>
          <w:rtl w:val="0"/>
        </w:rPr>
        <w:t xml:space="preserve"> toward him.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95498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954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9549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444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D444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ktGow/+guOqyAlKTCv9EEuDQw==">AMUW2mVHYQzSlfCz0g7Rcphkap7fWDe1MLdAJ5liJu3fVhMRgp7zOcalcmkIQkCH8KHEyHbJTkh0ZuZVJIsSDtpds2lDoOptUHenrPleVJGhsdnq46zXr5ow4WlLX1bSEEIWGmoGMMiqBJwbq9cBC/Ty6e3T4OFh7IgpK9IU/ip70ffA2Gj00l8=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2014-05-18T14:11:00Z</dcterms:created>
  <dc:creator>Ron Ward</dc:creator>
</cp:coreProperties>
</file>