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SET OUR HEARTS ON THINGS ABOVE</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Colossians 3:1-17</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Key verse 3:1</w:t>
      </w:r>
    </w:p>
    <w:p w:rsidR="00000000" w:rsidDel="00000000" w:rsidP="00000000" w:rsidRDefault="00000000" w:rsidRPr="00000000" w14:paraId="00000005">
      <w:pPr>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contextualSpacing w:val="0"/>
        <w:jc w:val="center"/>
        <w:rPr>
          <w:color w:val="ff0000"/>
          <w:sz w:val="24"/>
          <w:szCs w:val="24"/>
        </w:rPr>
      </w:pPr>
      <w:r w:rsidDel="00000000" w:rsidR="00000000" w:rsidRPr="00000000">
        <w:rPr>
          <w:color w:val="ff0000"/>
          <w:sz w:val="24"/>
          <w:szCs w:val="24"/>
          <w:rtl w:val="0"/>
        </w:rPr>
        <w:t xml:space="preserve">“Since, then, you have been raised with Christ, set your hearts on things above, where Christ is, seated at the right hand of God.”</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1. Read verses 1-4. Why should we set our hearts on things above, not on earthly things? (1-2) What is our present condition and future hope? (3-4)  </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2. Read verses 5-11. What is our earthly nature and why must we put it to death? (5-9) How can we put on the new self? (10) What happens to believers? (11)</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3. Read verses 12-17. What should we do as God’s chosen people? (12, 13) What virtue is emphasized, and why? (14) What should rule in our hearts, and why? (15a) How does Paul encourage us to be thankful? (15b-17)</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76" w:lineRule="auto"/>
        <w:contextualSpacing w:val="0"/>
        <w:jc w:val="both"/>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