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WE MAKE IT OUR GOAL TO PLEASE HIM</w:t>
      </w:r>
    </w:p>
    <w:p w:rsidR="00000000" w:rsidDel="00000000" w:rsidP="00000000" w:rsidRDefault="00000000" w:rsidRPr="00000000" w14:paraId="00000001">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2 Corinthians 5:1-10</w:t>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Key Verse 5:9</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color w:val="ff0000"/>
          <w:sz w:val="24"/>
          <w:szCs w:val="24"/>
          <w:rtl w:val="0"/>
        </w:rPr>
        <w:t xml:space="preserve">“So we make it our goal to please him, whether we are at home in the body or away from it.” </w:t>
      </w:r>
    </w:p>
    <w:p w:rsidR="00000000" w:rsidDel="00000000" w:rsidP="00000000" w:rsidRDefault="00000000" w:rsidRPr="00000000" w14:paraId="00000006">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sz w:val="24"/>
          <w:szCs w:val="24"/>
          <w:rtl w:val="0"/>
        </w:rPr>
        <w:t xml:space="preserve">1. Read verses 1-4. Describe the difference between an earthly tent and a building from God? (1) Why do we groan while we live here on earth? (2, 3) What will happen when we are clothed with a heavenly dwelling? (4)</w:t>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rPr>
          <w:sz w:val="24"/>
          <w:szCs w:val="24"/>
        </w:rPr>
      </w:pPr>
      <w:r w:rsidDel="00000000" w:rsidR="00000000" w:rsidRPr="00000000">
        <w:rPr>
          <w:sz w:val="24"/>
          <w:szCs w:val="24"/>
          <w:rtl w:val="0"/>
        </w:rPr>
        <w:t xml:space="preserve">2. Read verses 5-8. Why should we always be confident about what is to come? (5, 6) What does the expression, “we live by faith, not by sight’ mean? (7) What do we prefer as our dwelling? (8)</w:t>
      </w:r>
    </w:p>
    <w:p w:rsidR="00000000" w:rsidDel="00000000" w:rsidP="00000000" w:rsidRDefault="00000000" w:rsidRPr="00000000" w14:paraId="0000000D">
      <w:pPr>
        <w:spacing w:line="276"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sz w:val="24"/>
          <w:szCs w:val="24"/>
          <w:rtl w:val="0"/>
        </w:rPr>
        <w:t xml:space="preserve">3. Read verses 9-10. What should be our goal? (9) What will happen to each of us when we appear before the judgment seat of Christ? (10)</w:t>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