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WE ARE THE AROMA OF CHRIST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Corinthians 2:1-17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Key Verse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highlight w:val="white"/>
          <w:rtl w:val="0"/>
        </w:rPr>
        <w:t xml:space="preserve">For we are to God the pleasing aroma of Christ among those who are being saved and those who are perishing.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Read verses 1-11.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was Paul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’s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decision and why? (1-2) How did Paul express his concern and great love for th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 Corinthian believers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 (3-4) What did Paul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advise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 do for the one who had grieved them? (5-11)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Read verses 12-14. W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hy did Paul go on to Macedonia despite opportunity in Troas? (12-13) For what did Paul thank God? (14) What d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id he mean when he referred to ‘spreading the aroma of the knowledge of Christ’? </w:t>
      </w:r>
    </w:p>
    <w:p w:rsidR="00000000" w:rsidDel="00000000" w:rsidP="00000000" w:rsidRDefault="00000000" w:rsidRPr="00000000">
      <w:pPr>
        <w:spacing w:after="160" w:line="360" w:lineRule="auto"/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Read verses 15-17. Why are we the pleasing aroma of Christ to all the people? (15-16)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was Paul different from so many others when he preached the word of God? (17)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