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WHO IS WISE?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James 3:1-18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rtl w:val="0"/>
        </w:rPr>
        <w:t xml:space="preserve">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“Who is wise and understanding among you? Let them show it by their good life, by deeds done in the humility that comes from wisdom.”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1-6. Why should we, as Bible teachers, be very careful in what we say? (1,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2) </w:t>
      </w:r>
      <w:r w:rsidDel="00000000" w:rsidR="00000000" w:rsidRPr="00000000">
        <w:rPr>
          <w:rFonts w:ascii="Arial" w:cs="Arial" w:eastAsia="Arial" w:hAnsi="Arial"/>
          <w:rtl w:val="0"/>
        </w:rPr>
        <w:t xml:space="preserve">How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are the  illustrations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of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bit, a rudder, and a fire, </w:t>
      </w:r>
      <w:r w:rsidDel="00000000" w:rsidR="00000000" w:rsidRPr="00000000">
        <w:rPr>
          <w:rFonts w:ascii="Arial" w:cs="Arial" w:eastAsia="Arial" w:hAnsi="Arial"/>
          <w:rtl w:val="0"/>
        </w:rPr>
        <w:t xml:space="preserve">fitting in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describing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tongue? (3-6) How </w:t>
      </w:r>
      <w:r w:rsidDel="00000000" w:rsidR="00000000" w:rsidRPr="00000000">
        <w:rPr>
          <w:rFonts w:ascii="Arial" w:cs="Arial" w:eastAsia="Arial" w:hAnsi="Arial"/>
          <w:rtl w:val="0"/>
        </w:rPr>
        <w:t xml:space="preserve">can our words influence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others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7-12. Why is hard for man’s tongue to be tamed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 (7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8) </w:t>
      </w:r>
      <w:r w:rsidDel="00000000" w:rsidR="00000000" w:rsidRPr="00000000">
        <w:rPr>
          <w:rFonts w:ascii="Arial" w:cs="Arial" w:eastAsia="Arial" w:hAnsi="Arial"/>
          <w:rtl w:val="0"/>
        </w:rPr>
        <w:t xml:space="preserve">Why should we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tame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our tongue?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9-12)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13-18.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How can you recognize a wise person? (13)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are the differences between wisdom from heaven and earthly wisdom? (14-17)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How can we be peacemakers? (18)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mallCaps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