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BY REVELATION FROM JESUS CHRIST</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Galatians 1:11-24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12</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“I did not receive it from any man, nor was I taught it; rather, I received it by revelation from Jesus Christ.”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Read verses 11-12. What did Paul want the believers to know about the gospel? (11) How did Paul himself receive the gospel? (12) How did he persecute the church? (13) How passionate was he about Judaism and its traditions? (14)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 Read verses 15-17. What was the purpose of God’s calling for Paul? (15, 16a) Why might he choose to go to Arabia first after he was called? (16b, 17)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 Read verses 18-24. Who were the only people whom Paul met in Jerusalem? (18, 19) What did he try to assure them about? (20) Why did the believers praise God because of Paul? (21-24)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