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rtl w:val="0"/>
        </w:rPr>
        <w:t xml:space="preserve">Father, Forgive Them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Luke 23:26-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43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Key Verse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   “Jesus said, “Father, forgive them, for they do not know what they are doing.” And they divided up his clothes by casting lots.”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1. Read verses 26-31. Who was forced to carry Jesus' cross? (26) Who followed Jesus? (27) What did Jesus say to the wailing women and what did He mean? (28-31)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2. Read verses 32-34. Why did Jesus suffer and die with criminals? (32-33, Isa 53:12) Describe Jesus’ prayer.  (34) What can we learn from Jesus’ prayer?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3. Read verses 35-43. How did the people, the rulers, and the soldiers mock Jesus on the cross? (35-37) What was written on the notice that was placed above Jesus?  (38) What did the two criminals say? (39-41) What assurance did Jesus give to the criminal who asked for Jesus mercy? (42, 43)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