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LIVING HOPE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Peter 1:1-2:3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1:3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40" w:firstLine="0"/>
        <w:contextualSpacing w:val="0"/>
        <w:jc w:val="center"/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“Praise be to the God and Father of our Lord Jesus Christ! In his great mercy he has given us new birth into a living hope through the resurrection of Jesus Christ from the dead …”</w:t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</w:t>
        <w:tab/>
        <w:t xml:space="preserve"> Read verses 1:1-4. How does Peter address himself and the recipients of his letter? (1) How were they chosen and for what purpose? (2) What has God given us through a new birth? (3, 4) What are the characteristics of this living hope and our inheritance in heaven? </w:t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</w:t>
        <w:tab/>
        <w:t xml:space="preserve">Read verses 1:5-9. How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this inheritance to be realized at the last time? (5) What is God’s purpose for suffering in Jesus Christ? (6-8) What is the end result of our faith? (9)</w:t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</w:t>
        <w:tab/>
        <w:t xml:space="preserve">Read verses 1:10-2:3. How did God make His  salvation known ? (10-12) How did Peter encourage believers to live and why? (13-19) What has God done for us through Jesus Christ? (20-21) How does Peter further exhort us? (22) How does Peter emphasize the word of God? (23-25) How can we grow up in our salvation like newborn babies? (1-3)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440"/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