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rtl w:val="0"/>
        </w:rPr>
        <w:t xml:space="preserve">Ask the Lord of the Harvest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Luke 10:1-16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Key verse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highlight w:val="white"/>
          <w:rtl w:val="0"/>
        </w:rPr>
        <w:t xml:space="preserve"> </w:t>
      </w:r>
      <w:r w:rsidDel="00000000" w:rsidR="00000000" w:rsidRPr="00000000">
        <w:rPr>
          <w:rFonts w:ascii="Times New Roman" w:cs="Times New Roman" w:eastAsia="Times New Roman" w:hAnsi="Times New Roman"/>
          <w:sz w:val="24"/>
          <w:highlight w:val="white"/>
          <w:rtl w:val="0"/>
        </w:rPr>
        <w:t xml:space="preserve">He told them, “The harvest is plentiful, but the workers are few.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highlight w:val="white"/>
          <w:rtl w:val="0"/>
        </w:rPr>
        <w:t xml:space="preserve">Ask the Lord of the harvest, therefore, to send out workers into his harvest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highlight w:val="white"/>
        </w:rPr>
      </w:pPr>
      <w:r w:rsidDel="00000000" w:rsidR="00000000" w:rsidRPr="00000000">
        <w:rPr>
          <w:rFonts w:ascii="Times New Roman" w:cs="Times New Roman" w:eastAsia="Times New Roman" w:hAnsi="Times New Roman"/>
          <w:sz w:val="24"/>
          <w:highlight w:val="white"/>
          <w:rtl w:val="0"/>
        </w:rPr>
        <w:t xml:space="preserve">Read verses 1-3. </w:t>
      </w:r>
      <w:r w:rsidDel="00000000" w:rsidR="00000000" w:rsidRPr="00000000">
        <w:rPr>
          <w:rFonts w:ascii="Times New Roman" w:cs="Times New Roman" w:eastAsia="Times New Roman" w:hAnsi="Times New Roman"/>
          <w:sz w:val="24"/>
          <w:highlight w:val="white"/>
          <w:rtl w:val="0"/>
        </w:rPr>
        <w:t xml:space="preserve">Why do you think Jesus appointed seventy two to send them out?</w:t>
      </w:r>
      <w:r w:rsidDel="00000000" w:rsidR="00000000" w:rsidRPr="00000000">
        <w:rPr>
          <w:rFonts w:ascii="Times New Roman" w:cs="Times New Roman" w:eastAsia="Times New Roman" w:hAnsi="Times New Roman"/>
          <w:sz w:val="24"/>
          <w:highlight w:val="white"/>
          <w:rtl w:val="0"/>
        </w:rPr>
        <w:t xml:space="preserve"> (1a) Why do you think Jesus sent them two by two? (1b) Where were they sent? (1c) What can we learn from Jesus who said, “The harvest is plentiful, but the workers are few”? (2a) What did Jesus ask them to pray? (2b) What does “I am sending you out like lambs among wolves” mean?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highlight w:val="white"/>
        </w:rPr>
      </w:pPr>
      <w:r w:rsidDel="00000000" w:rsidR="00000000" w:rsidRPr="00000000">
        <w:rPr>
          <w:rFonts w:ascii="Times New Roman" w:cs="Times New Roman" w:eastAsia="Times New Roman" w:hAnsi="Times New Roman"/>
          <w:sz w:val="24"/>
          <w:highlight w:val="white"/>
          <w:rtl w:val="0"/>
        </w:rPr>
        <w:t xml:space="preserve">Read verses 4-8.  What did Jesus say to them about the journey? (4) What did Jesus instruct them to say when they first enter a house? (5) What would happen to someone based on their response? (6) Why shouldn’t they move around? (7) What can we learn from Jesus’ commands: “eat and drink whatever they give you” or “eat what is offered to you”? (7,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highlight w:val="white"/>
        </w:rPr>
      </w:pPr>
      <w:r w:rsidDel="00000000" w:rsidR="00000000" w:rsidRPr="00000000">
        <w:rPr>
          <w:rFonts w:ascii="Times New Roman" w:cs="Times New Roman" w:eastAsia="Times New Roman" w:hAnsi="Times New Roman"/>
          <w:sz w:val="24"/>
          <w:highlight w:val="white"/>
          <w:rtl w:val="0"/>
        </w:rPr>
        <w:t xml:space="preserve">Read verses 9-12. What do th</w:t>
      </w:r>
      <w:r w:rsidDel="00000000" w:rsidR="00000000" w:rsidRPr="00000000">
        <w:rPr>
          <w:rFonts w:ascii="Times New Roman" w:cs="Times New Roman" w:eastAsia="Times New Roman" w:hAnsi="Times New Roman"/>
          <w:sz w:val="24"/>
          <w:highlight w:val="white"/>
          <w:rtl w:val="0"/>
        </w:rPr>
        <w:t xml:space="preserve">ey do for and tell to the sick</w:t>
      </w:r>
      <w:r w:rsidDel="00000000" w:rsidR="00000000" w:rsidRPr="00000000">
        <w:rPr>
          <w:rFonts w:ascii="Times New Roman" w:cs="Times New Roman" w:eastAsia="Times New Roman" w:hAnsi="Times New Roman"/>
          <w:sz w:val="24"/>
          <w:highlight w:val="white"/>
          <w:rtl w:val="0"/>
        </w:rPr>
        <w:t xml:space="preserve">? (9) What does it mean by “The Kingdom of God has come near to you”? What are they supposed to do when they are not welcomed at a town? (10, 11) What is the warning for their rejection?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highlight w:val="white"/>
        </w:rPr>
      </w:pPr>
      <w:r w:rsidDel="00000000" w:rsidR="00000000" w:rsidRPr="00000000">
        <w:rPr>
          <w:rFonts w:ascii="Times New Roman" w:cs="Times New Roman" w:eastAsia="Times New Roman" w:hAnsi="Times New Roman"/>
          <w:sz w:val="24"/>
          <w:highlight w:val="white"/>
          <w:rtl w:val="0"/>
        </w:rPr>
        <w:t xml:space="preserve">Read verses 13-16. Why will it be more bearable for Tyre and Sidon than Chorazin and Bethsaida at the judgment? (13, 14) What warning was said about Capernaum? (15) Why is it important to listen and accept Jesus’ disciples? (16)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