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Thanks Be To God</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2 Corinthians 9:6-15</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9:15</w:t>
      </w:r>
    </w:p>
    <w:p w:rsidR="00000000" w:rsidDel="00000000" w:rsidP="00000000" w:rsidRDefault="00000000" w:rsidRPr="00000000">
      <w:pPr>
        <w:spacing w:after="200" w:lineRule="auto"/>
        <w:contextualSpacing w:val="0"/>
        <w:jc w:val="center"/>
      </w:pPr>
      <w:r w:rsidDel="00000000" w:rsidR="00000000" w:rsidRPr="00000000">
        <w:rPr>
          <w:b w:val="1"/>
          <w:i w:val="1"/>
          <w:sz w:val="24"/>
          <w:szCs w:val="24"/>
          <w:rtl w:val="0"/>
        </w:rPr>
        <w:t xml:space="preserve">Thanks be to God for his indescribable gift!</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6-9. What does it mean to sow sparingly or to sow generously?  What will be the outcome of both types of sowing? (6) What should be our attitude when we give and why? (7) How much is God able to bless us? (8a) What is the purpose of God’s giving such abundant blessings? (8b) How is “generous giving” related to “righteousness”? (Psalm 112:9,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10-11. What does God supply to the sower? (10a) What will he do for those who give generously? (10b) How will we be enriched in every way so we can be generous on every occasion? (11a) What will be the result of our generosity? (11b)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12-15. What is another way in which God uses and blesses our generous offering? (12) How does our generous giving serve as evidence of our obedience to God? (13) What else will result from our generous offering? (14) What is Paul’s conclusion in verse 15?</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