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THE LAW OF FAITH</w:t>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Romans 3:27–31</w:t>
      </w:r>
    </w:p>
    <w:p w:rsidR="00000000" w:rsidDel="00000000" w:rsidP="00000000" w:rsidRDefault="00000000" w:rsidRPr="00000000" w14:paraId="00000006">
      <w:pPr>
        <w:spacing w:line="240" w:lineRule="auto"/>
        <w:rPr/>
      </w:pPr>
      <w:r w:rsidDel="00000000" w:rsidR="00000000" w:rsidRPr="00000000">
        <w:rPr>
          <w:rtl w:val="0"/>
        </w:rPr>
        <w:t xml:space="preserve">Key Verse: 3:27</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u w:val="none"/>
        </w:rPr>
      </w:pPr>
      <w:r w:rsidDel="00000000" w:rsidR="00000000" w:rsidRPr="00000000">
        <w:rPr>
          <w:rtl w:val="0"/>
        </w:rPr>
        <w:t xml:space="preserve"> In verse 27, what is “excluded,” and by what “law” or principle? In Paul’s context, what kind of “boasting” is this? How does justification by faith completely exclude boasting?</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u w:val="none"/>
        </w:rPr>
      </w:pPr>
      <w:r w:rsidDel="00000000" w:rsidR="00000000" w:rsidRPr="00000000">
        <w:rPr>
          <w:rtl w:val="0"/>
        </w:rPr>
        <w:t xml:space="preserve"> In verse 28, what contrast does Paul make about how a person is “justified”? How does it connect with the previous passage’s conclusion (21–26)?</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u w:val="none"/>
        </w:rPr>
      </w:pPr>
      <w:r w:rsidDel="00000000" w:rsidR="00000000" w:rsidRPr="00000000">
        <w:rPr>
          <w:rtl w:val="0"/>
        </w:rPr>
        <w:t xml:space="preserve"> In verses 29–30, what question and answer does Paul give? Why does he need to address this issue of Jews and Gentiles?</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u w:val="none"/>
        </w:rPr>
      </w:pPr>
      <w:r w:rsidDel="00000000" w:rsidR="00000000" w:rsidRPr="00000000">
        <w:rPr>
          <w:rtl w:val="0"/>
        </w:rPr>
        <w:t xml:space="preserve"> In verse 31, what is Paul’s concern about the Law? What does he say about the role of faith in relation to the law? Why does he insist that faith “upholds” the law?</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u w:val="none"/>
        </w:rPr>
      </w:pPr>
      <w:r w:rsidDel="00000000" w:rsidR="00000000" w:rsidRPr="00000000">
        <w:rPr>
          <w:rtl w:val="0"/>
        </w:rPr>
        <w:t xml:space="preserve"> In what areas of your life are you tempted to “boast”? How does God justifying us only by faith help you? How does God’s view of different people help you interact with them? How should your attitude toward God’s Law change?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