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“NONE IS RIGHTEOUS, NO, NOT ONE”</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Romans 3:1–20</w:t>
      </w:r>
    </w:p>
    <w:p w:rsidR="00000000" w:rsidDel="00000000" w:rsidP="00000000" w:rsidRDefault="00000000" w:rsidRPr="00000000" w14:paraId="00000006">
      <w:pPr>
        <w:spacing w:line="240" w:lineRule="auto"/>
        <w:rPr/>
      </w:pPr>
      <w:r w:rsidDel="00000000" w:rsidR="00000000" w:rsidRPr="00000000">
        <w:rPr>
          <w:rtl w:val="0"/>
        </w:rPr>
        <w:t xml:space="preserve">Key Verse: 3:10</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What advantages does the Jew have (1–2)? What questions does Paul raise (3), and how does he answer this (4)? What idea does he mention about God’s righteousness and ours (5)? Why does he reject this (6)? What charge were some making (7–8)?</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What is Paul’s conclusion about the condition of Jews and Gentiles (9)? What does it mean to be “under sin”?</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What does Paul say about all humanity’s “righteousness” (10)? What is lacking in our nature (11–12)? What does it mean to become “worthless” (12a)?</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What body parts does Paul mention, and what comes from each (13–15)? What is missing from people’s paths and ways (16–17)? What causes all this (18)?</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What does Paul say about the law (19–20)? What does he mean by “knowledge of sin”? In light of these verses, why do we need the law? How does it </w:t>
      </w:r>
      <w:r w:rsidDel="00000000" w:rsidR="00000000" w:rsidRPr="00000000">
        <w:rPr>
          <w:rtl w:val="0"/>
        </w:rPr>
        <w:t xml:space="preserve">convict</w:t>
      </w:r>
      <w:r w:rsidDel="00000000" w:rsidR="00000000" w:rsidRPr="00000000">
        <w:rPr>
          <w:rtl w:val="0"/>
        </w:rPr>
        <w:t xml:space="preserve"> us in our daily life and interactions? Why is it so important to know that no one, including me, is righteous?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