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“THEY RECEIVED THE WORD WITH ALL EAGERNESS”</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17:1–15</w:t>
      </w:r>
    </w:p>
    <w:p w:rsidR="00000000" w:rsidDel="00000000" w:rsidP="00000000" w:rsidRDefault="00000000" w:rsidRPr="00000000" w14:paraId="00000006">
      <w:pPr>
        <w:spacing w:line="240" w:lineRule="auto"/>
        <w:rPr/>
      </w:pPr>
      <w:r w:rsidDel="00000000" w:rsidR="00000000" w:rsidRPr="00000000">
        <w:rPr>
          <w:rtl w:val="0"/>
        </w:rPr>
        <w:t xml:space="preserve">Key Verse: 17:11</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Review the time and condition in which Paul and Silas left Philippi (16:22–23, 25,33,35,39). Trace their journey to Thessalonica (17:1a; see map) and find out what you can about this city. How does Paul begin his ministry there (1b–2a), and why?</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Read verses 2b–3. What is Paul’s point? What do the words “reasoned,” “explaining,” and “proving” mean? Why does he say “it was necessary </w:t>
      </w:r>
      <w:r w:rsidDel="00000000" w:rsidR="00000000" w:rsidRPr="00000000">
        <w:rPr>
          <w:rtl w:val="0"/>
        </w:rPr>
        <w:t xml:space="preserve">for the Christ</w:t>
      </w:r>
      <w:r w:rsidDel="00000000" w:rsidR="00000000" w:rsidRPr="00000000">
        <w:rPr>
          <w:rtl w:val="0"/>
        </w:rPr>
        <w:t xml:space="preserve"> to suffer and rise from the dead” (13:38–39)? What can we learn from him about sharing the gospel?</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How do people respond (4)? What do the Jews do (5a)? Why do they attack Jason’s house (5b)? What happens to Jason and some brothers (6a)? Of what do they accuse Paul and his team (6b)? What is their final charge (7)? How does it conclude (8–9)?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How do Paul and Silas escape (10a; see map)? Where do they go (10b)? How are these Jews described (11a)? What do they do (11b), and why? How can we receive the gospel like they did (cf. Luke 8:11–15)?</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How do people respond (12)? What happens (13)? Who sends Paul off, and why do Silas and Timothy stay (14)? Where does Paul go, who does he call for, and why (15)? Note the similarities in Paul’s ministry in these two cities. What should we learn here?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